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570" w:lineRule="exact"/>
        <w:jc w:val="both"/>
        <w:outlineLvl w:val="9"/>
        <w:rPr>
          <w:rFonts w:ascii="黑体" w:hAnsi="黑体" w:eastAsia="PMingLiU"/>
          <w:color w:val="auto"/>
          <w:sz w:val="32"/>
        </w:rPr>
      </w:pPr>
      <w:bookmarkStart w:id="0" w:name="bookmark27"/>
      <w:bookmarkStart w:id="1" w:name="bookmark26"/>
      <w:bookmarkStart w:id="2" w:name="bookmark28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4"/>
        <w:keepNext/>
        <w:keepLines/>
        <w:spacing w:after="0" w:line="640" w:lineRule="exact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三十八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</w:p>
    <w:p>
      <w:pPr>
        <w:pStyle w:val="4"/>
        <w:keepNext/>
        <w:keepLines/>
        <w:spacing w:after="0" w:line="640" w:lineRule="exact"/>
        <w:outlineLvl w:val="0"/>
        <w:rPr>
          <w:rFonts w:ascii="Times New Roman" w:eastAsia="方正小标宋简体"/>
          <w:sz w:val="44"/>
        </w:rPr>
      </w:pPr>
    </w:p>
    <w:tbl>
      <w:tblPr>
        <w:tblStyle w:val="2"/>
        <w:tblW w:w="89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9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9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整改任务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第三轮省级生态环境保护督察第三十八项整改任务：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蜀道集团及下属企业对防范化解环境风险重视不够，防控措施不力、化解不到位。27条运营高速穿越饮用水水源地，17条未按要求备案突发环境事件应急预案。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整改责任单位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  <w:t>四川藏区高速公路有限责任公司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4" w:hRule="exac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9413F"/>
              </w:rPr>
              <w:t>整改目标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落实环境风险管控措施，完善环境风险识别管控机制，提升风险防范化解能力；健全完善突发环境事件应急管理体系，提升应急处置水平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2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整改措施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健全完善环境风险识别排查整改机制和环境风险分级管控机制，定期了解掌握更新环境风险、环境问题情况。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0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PMingLiU" w:cs="Times New Roman"/>
                <w:color w:val="1F2121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整改主要工作</w:t>
            </w:r>
          </w:p>
          <w:p>
            <w:pPr>
              <w:pStyle w:val="5"/>
              <w:spacing w:line="560" w:lineRule="exact"/>
              <w:ind w:firstLine="0"/>
              <w:jc w:val="center"/>
              <w:outlineLvl w:val="1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1F2121"/>
              </w:rPr>
              <w:t>及成效</w:t>
            </w:r>
          </w:p>
        </w:tc>
        <w:tc>
          <w:tcPr>
            <w:tcW w:w="6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160" w:leftChars="50" w:right="160" w:rightChars="50" w:firstLine="64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已建立生态环境风险识别和防控建议清单，每季度汇总更新建设项目重大环境风险管控清单。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48FA1-1A95-4023-B8FC-5ABF595468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6E3AF4-22DC-46F4-AAC2-9C914A70384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3" w:fontKey="{5CE2176C-B102-4B8A-BE67-374C2000B2E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CCDFCD7-E7FC-416A-BC80-88631E6F64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4A21E41-61B8-4301-8B49-022998DDD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jZiNzM3OTViZTY2Y2VmMDNjNmYxZTkzOTAxYTQifQ=="/>
  </w:docVars>
  <w:rsids>
    <w:rsidRoot w:val="30AD7E3B"/>
    <w:rsid w:val="30A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2023-10-31T02:30:00Z</dcterms:created>
  <dc:creator>RUI</dc:creator>
  <cp:lastModifiedBy>RUI</cp:lastModifiedBy>
  <dcterms:modified xsi:type="dcterms:W3CDTF">2023-10-31T02:30:28Z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DD6B42C0812C452CA5C5728004D8F25B_11</vt:lpwstr>
  </property>
</Properties>
</file>